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CF728" w14:textId="77777777" w:rsidR="00D749A8" w:rsidRPr="0004389A" w:rsidRDefault="00D749A8" w:rsidP="00D749A8">
      <w:pPr>
        <w:snapToGrid w:val="0"/>
        <w:jc w:val="center"/>
        <w:rPr>
          <w:rFonts w:ascii="Times New Roman" w:hAnsi="Times New Roman" w:cs="Times New Roman"/>
          <w:b/>
          <w:sz w:val="32"/>
          <w:szCs w:val="32"/>
        </w:rPr>
      </w:pPr>
    </w:p>
    <w:p w14:paraId="098B344F" w14:textId="77777777" w:rsidR="00131D87" w:rsidRPr="00A456CB" w:rsidRDefault="00131D87" w:rsidP="00131D87">
      <w:pPr>
        <w:snapToGrid w:val="0"/>
        <w:jc w:val="center"/>
        <w:rPr>
          <w:rFonts w:ascii="Times New Roman" w:eastAsia="標楷體" w:hAnsi="Times New Roman" w:cs="Times New Roman"/>
          <w:b/>
          <w:sz w:val="32"/>
          <w:szCs w:val="32"/>
        </w:rPr>
      </w:pPr>
      <w:r>
        <w:rPr>
          <w:rFonts w:ascii="Times New Roman" w:eastAsia="標楷體" w:hAnsi="Times New Roman" w:cs="Times New Roman" w:hint="eastAsia"/>
          <w:b/>
          <w:bCs/>
          <w:sz w:val="32"/>
          <w:szCs w:val="32"/>
        </w:rPr>
        <w:t>廢棄</w:t>
      </w:r>
      <w:r w:rsidRPr="00A456CB">
        <w:rPr>
          <w:rFonts w:ascii="Times New Roman" w:eastAsia="標楷體" w:hAnsi="Times New Roman" w:cs="Times New Roman" w:hint="eastAsia"/>
          <w:b/>
          <w:bCs/>
          <w:sz w:val="32"/>
          <w:szCs w:val="32"/>
        </w:rPr>
        <w:t>液晶面板</w:t>
      </w:r>
      <w:r>
        <w:rPr>
          <w:rFonts w:ascii="Times New Roman" w:eastAsia="標楷體" w:hAnsi="Times New Roman" w:cs="Times New Roman" w:hint="eastAsia"/>
          <w:b/>
          <w:bCs/>
          <w:sz w:val="32"/>
          <w:szCs w:val="32"/>
        </w:rPr>
        <w:t>非破片高價材料</w:t>
      </w:r>
      <w:r w:rsidRPr="00A456CB">
        <w:rPr>
          <w:rFonts w:ascii="Times New Roman" w:eastAsia="標楷體" w:hAnsi="Times New Roman" w:cs="Times New Roman" w:hint="eastAsia"/>
          <w:b/>
          <w:bCs/>
          <w:sz w:val="32"/>
          <w:szCs w:val="32"/>
        </w:rPr>
        <w:t>循環回用</w:t>
      </w:r>
      <w:r>
        <w:rPr>
          <w:rFonts w:ascii="Times New Roman" w:eastAsia="標楷體" w:hAnsi="Times New Roman" w:cs="Times New Roman" w:hint="eastAsia"/>
          <w:b/>
          <w:bCs/>
          <w:sz w:val="32"/>
          <w:szCs w:val="32"/>
        </w:rPr>
        <w:t>技術</w:t>
      </w:r>
    </w:p>
    <w:p w14:paraId="0CA10531" w14:textId="77777777" w:rsidR="000E3536" w:rsidRPr="00131D87" w:rsidRDefault="000E3536" w:rsidP="000E3536">
      <w:pPr>
        <w:snapToGrid w:val="0"/>
        <w:jc w:val="center"/>
        <w:rPr>
          <w:rFonts w:ascii="Times New Roman" w:eastAsia="標楷體" w:hAnsi="Times New Roman" w:cs="Times New Roman"/>
          <w:b/>
          <w:sz w:val="32"/>
          <w:szCs w:val="32"/>
        </w:rPr>
      </w:pPr>
    </w:p>
    <w:p w14:paraId="1850D7A2" w14:textId="77777777" w:rsidR="000E3536" w:rsidRPr="0004389A" w:rsidRDefault="000E3536" w:rsidP="000E3536">
      <w:pPr>
        <w:snapToGrid w:val="0"/>
        <w:jc w:val="center"/>
        <w:rPr>
          <w:rFonts w:ascii="Times New Roman" w:eastAsia="標楷體" w:hAnsi="Times New Roman" w:cs="Times New Roman"/>
          <w:b/>
          <w:sz w:val="32"/>
          <w:szCs w:val="32"/>
        </w:rPr>
      </w:pPr>
    </w:p>
    <w:p w14:paraId="706D297B" w14:textId="46D4BFBF" w:rsidR="000E3536" w:rsidRPr="0004389A" w:rsidRDefault="000E3536" w:rsidP="000E3536">
      <w:pPr>
        <w:snapToGrid w:val="0"/>
        <w:jc w:val="center"/>
        <w:rPr>
          <w:rFonts w:ascii="Times New Roman" w:eastAsia="標楷體" w:hAnsi="Times New Roman" w:cs="Times New Roman"/>
        </w:rPr>
      </w:pPr>
      <w:r>
        <w:rPr>
          <w:rFonts w:ascii="Times New Roman" w:eastAsia="標楷體" w:hAnsi="Times New Roman" w:cs="Times New Roman" w:hint="eastAsia"/>
        </w:rPr>
        <w:t>許宗洲</w:t>
      </w:r>
      <w:r>
        <w:rPr>
          <w:rFonts w:ascii="Times New Roman" w:eastAsia="標楷體" w:hAnsi="Times New Roman" w:cs="Times New Roman" w:hint="eastAsia"/>
        </w:rPr>
        <w:t xml:space="preserve"> </w:t>
      </w:r>
      <w:r>
        <w:rPr>
          <w:rFonts w:ascii="Times New Roman" w:eastAsia="標楷體" w:hAnsi="Times New Roman" w:cs="Times New Roman" w:hint="eastAsia"/>
        </w:rPr>
        <w:t>工業技術研究院</w:t>
      </w:r>
      <w:r>
        <w:rPr>
          <w:rFonts w:ascii="Times New Roman" w:eastAsia="標楷體" w:hAnsi="Times New Roman" w:cs="Times New Roman" w:hint="eastAsia"/>
        </w:rPr>
        <w:t xml:space="preserve"> </w:t>
      </w:r>
      <w:r>
        <w:rPr>
          <w:rFonts w:ascii="Times New Roman" w:eastAsia="標楷體" w:hAnsi="Times New Roman" w:cs="Times New Roman" w:hint="eastAsia"/>
        </w:rPr>
        <w:t>材料與化工研究所</w:t>
      </w:r>
      <w:r>
        <w:rPr>
          <w:rFonts w:ascii="Times New Roman" w:eastAsia="標楷體" w:hAnsi="Times New Roman" w:cs="Times New Roman" w:hint="eastAsia"/>
        </w:rPr>
        <w:t xml:space="preserve"> </w:t>
      </w:r>
      <w:r>
        <w:rPr>
          <w:rFonts w:ascii="Times New Roman" w:eastAsia="標楷體" w:hAnsi="Times New Roman" w:cs="Times New Roman" w:hint="eastAsia"/>
        </w:rPr>
        <w:t>研究員</w:t>
      </w:r>
    </w:p>
    <w:p w14:paraId="11E2947E" w14:textId="29423BD3" w:rsidR="000E3536" w:rsidRPr="0004389A" w:rsidRDefault="000E3536" w:rsidP="000E3536">
      <w:pPr>
        <w:snapToGrid w:val="0"/>
        <w:jc w:val="center"/>
        <w:rPr>
          <w:rFonts w:ascii="Times New Roman" w:eastAsia="標楷體" w:hAnsi="Times New Roman" w:cs="Times New Roman"/>
        </w:rPr>
      </w:pPr>
      <w:r>
        <w:rPr>
          <w:rFonts w:ascii="Times New Roman" w:eastAsia="標楷體" w:hAnsi="Times New Roman" w:cs="Times New Roman" w:hint="eastAsia"/>
        </w:rPr>
        <w:t>呂健瑋</w:t>
      </w:r>
      <w:r>
        <w:rPr>
          <w:rFonts w:ascii="Times New Roman" w:eastAsia="標楷體" w:hAnsi="Times New Roman" w:cs="Times New Roman" w:hint="eastAsia"/>
        </w:rPr>
        <w:t xml:space="preserve"> </w:t>
      </w:r>
      <w:r>
        <w:rPr>
          <w:rFonts w:ascii="Times New Roman" w:eastAsia="標楷體" w:hAnsi="Times New Roman" w:cs="Times New Roman" w:hint="eastAsia"/>
        </w:rPr>
        <w:t>工業技術研究院</w:t>
      </w:r>
      <w:r>
        <w:rPr>
          <w:rFonts w:ascii="Times New Roman" w:eastAsia="標楷體" w:hAnsi="Times New Roman" w:cs="Times New Roman" w:hint="eastAsia"/>
        </w:rPr>
        <w:t xml:space="preserve"> </w:t>
      </w:r>
      <w:r>
        <w:rPr>
          <w:rFonts w:ascii="Times New Roman" w:eastAsia="標楷體" w:hAnsi="Times New Roman" w:cs="Times New Roman" w:hint="eastAsia"/>
        </w:rPr>
        <w:t>材料與化工研究所</w:t>
      </w:r>
      <w:r>
        <w:rPr>
          <w:rFonts w:ascii="Times New Roman" w:eastAsia="標楷體" w:hAnsi="Times New Roman" w:cs="Times New Roman" w:hint="eastAsia"/>
        </w:rPr>
        <w:t xml:space="preserve"> </w:t>
      </w:r>
      <w:r w:rsidR="00667B58">
        <w:rPr>
          <w:rFonts w:ascii="Times New Roman" w:eastAsia="標楷體" w:hAnsi="Times New Roman" w:cs="Times New Roman" w:hint="eastAsia"/>
        </w:rPr>
        <w:t>副組長</w:t>
      </w:r>
    </w:p>
    <w:p w14:paraId="3C676CA8" w14:textId="77777777" w:rsidR="000E3536" w:rsidRPr="00A456CB" w:rsidRDefault="000E3536" w:rsidP="000E3536">
      <w:pPr>
        <w:snapToGrid w:val="0"/>
        <w:jc w:val="center"/>
        <w:rPr>
          <w:rFonts w:ascii="Times New Roman" w:eastAsia="標楷體" w:hAnsi="Times New Roman" w:cs="Times New Roman"/>
          <w:color w:val="FF0000"/>
        </w:rPr>
      </w:pPr>
    </w:p>
    <w:p w14:paraId="66C03C6D" w14:textId="77777777" w:rsidR="000E3536" w:rsidRPr="006753F0" w:rsidRDefault="000E3536" w:rsidP="000E3536">
      <w:pPr>
        <w:snapToGrid w:val="0"/>
        <w:jc w:val="center"/>
        <w:rPr>
          <w:rFonts w:ascii="Times New Roman" w:eastAsia="標楷體" w:hAnsi="Times New Roman" w:cs="Times New Roman"/>
        </w:rPr>
      </w:pPr>
      <w:r w:rsidRPr="006753F0">
        <w:rPr>
          <w:rFonts w:ascii="Times New Roman" w:eastAsia="標楷體" w:hAnsi="Times New Roman" w:cs="Times New Roman"/>
        </w:rPr>
        <w:t xml:space="preserve"> </w:t>
      </w:r>
    </w:p>
    <w:p w14:paraId="77DB01CD" w14:textId="77777777" w:rsidR="000E3536" w:rsidRPr="00460362" w:rsidRDefault="000E3536" w:rsidP="000E3536">
      <w:pPr>
        <w:snapToGrid w:val="0"/>
        <w:jc w:val="center"/>
        <w:rPr>
          <w:rFonts w:ascii="Times New Roman" w:eastAsia="標楷體" w:hAnsi="Times New Roman" w:cs="Times New Roman"/>
          <w:sz w:val="28"/>
          <w:szCs w:val="28"/>
        </w:rPr>
      </w:pPr>
    </w:p>
    <w:p w14:paraId="27E11E5E" w14:textId="7E8D324C" w:rsidR="000E3536" w:rsidRDefault="000E3536" w:rsidP="000E3536">
      <w:pPr>
        <w:snapToGrid w:val="0"/>
        <w:jc w:val="center"/>
        <w:rPr>
          <w:rFonts w:ascii="Times New Roman" w:eastAsia="標楷體" w:hAnsi="Times New Roman" w:cs="Times New Roman"/>
          <w:b/>
          <w:sz w:val="28"/>
          <w:szCs w:val="28"/>
        </w:rPr>
      </w:pPr>
      <w:r w:rsidRPr="0004389A">
        <w:rPr>
          <w:rFonts w:ascii="Times New Roman" w:eastAsia="標楷體" w:hAnsi="Times New Roman" w:cs="Times New Roman"/>
          <w:b/>
          <w:sz w:val="28"/>
          <w:szCs w:val="28"/>
        </w:rPr>
        <w:t>摘要</w:t>
      </w:r>
    </w:p>
    <w:p w14:paraId="09CF79F6" w14:textId="778678A7" w:rsidR="005A6CA2" w:rsidRDefault="005A6CA2" w:rsidP="000E3536">
      <w:pPr>
        <w:snapToGrid w:val="0"/>
        <w:jc w:val="center"/>
        <w:rPr>
          <w:rFonts w:ascii="Times New Roman" w:eastAsia="標楷體" w:hAnsi="Times New Roman" w:cs="Times New Roman"/>
          <w:b/>
          <w:sz w:val="28"/>
          <w:szCs w:val="28"/>
        </w:rPr>
      </w:pPr>
    </w:p>
    <w:p w14:paraId="7CCF97E6" w14:textId="77777777" w:rsidR="005A6CA2" w:rsidRDefault="005A6CA2" w:rsidP="000E3536">
      <w:pPr>
        <w:snapToGrid w:val="0"/>
        <w:jc w:val="center"/>
        <w:rPr>
          <w:rFonts w:ascii="Times New Roman" w:eastAsia="標楷體" w:hAnsi="Times New Roman" w:cs="Times New Roman"/>
          <w:b/>
          <w:sz w:val="28"/>
          <w:szCs w:val="28"/>
        </w:rPr>
      </w:pPr>
    </w:p>
    <w:p w14:paraId="639A9AFB" w14:textId="75619EB3" w:rsidR="00502A88" w:rsidRDefault="00131D87" w:rsidP="00EE5E00">
      <w:pPr>
        <w:snapToGrid w:val="0"/>
        <w:spacing w:line="276" w:lineRule="auto"/>
        <w:ind w:firstLineChars="200" w:firstLine="480"/>
        <w:jc w:val="both"/>
        <w:rPr>
          <w:rFonts w:ascii="Times New Roman" w:eastAsia="標楷體" w:hAnsi="Times New Roman" w:cs="Times New Roman"/>
        </w:rPr>
      </w:pPr>
      <w:r w:rsidRPr="00131D87">
        <w:rPr>
          <w:rFonts w:ascii="Times New Roman" w:eastAsia="標楷體" w:hAnsi="Times New Roman" w:cs="Times New Roman" w:hint="eastAsia"/>
        </w:rPr>
        <w:t>台灣液晶顯示器</w:t>
      </w:r>
      <w:r w:rsidRPr="00131D87">
        <w:rPr>
          <w:rFonts w:ascii="Times New Roman" w:eastAsia="標楷體" w:hAnsi="Times New Roman" w:cs="Times New Roman" w:hint="eastAsia"/>
        </w:rPr>
        <w:t>(LCD)</w:t>
      </w:r>
      <w:r w:rsidRPr="00131D87">
        <w:rPr>
          <w:rFonts w:ascii="Times New Roman" w:eastAsia="標楷體" w:hAnsi="Times New Roman" w:cs="Times New Roman" w:hint="eastAsia"/>
        </w:rPr>
        <w:t>面板工廠每年廢棄的</w:t>
      </w:r>
      <w:r w:rsidR="005A6CA2">
        <w:rPr>
          <w:rFonts w:ascii="Times New Roman" w:eastAsia="標楷體" w:hAnsi="Times New Roman" w:cs="Times New Roman" w:hint="eastAsia"/>
        </w:rPr>
        <w:t>報廢品</w:t>
      </w:r>
      <w:r w:rsidRPr="00131D87">
        <w:rPr>
          <w:rFonts w:ascii="Times New Roman" w:eastAsia="標楷體" w:hAnsi="Times New Roman" w:cs="Times New Roman" w:hint="eastAsia"/>
        </w:rPr>
        <w:t>數量約為</w:t>
      </w:r>
      <w:r w:rsidRPr="00131D87">
        <w:rPr>
          <w:rFonts w:ascii="Times New Roman" w:eastAsia="標楷體" w:hAnsi="Times New Roman" w:cs="Times New Roman" w:hint="eastAsia"/>
        </w:rPr>
        <w:t>57,000</w:t>
      </w:r>
      <w:r w:rsidRPr="00131D87">
        <w:rPr>
          <w:rFonts w:ascii="Times New Roman" w:eastAsia="標楷體" w:hAnsi="Times New Roman" w:cs="Times New Roman" w:hint="eastAsia"/>
        </w:rPr>
        <w:t>噸。從</w:t>
      </w:r>
      <w:r w:rsidRPr="00131D87">
        <w:rPr>
          <w:rFonts w:ascii="Times New Roman" w:eastAsia="標楷體" w:hAnsi="Times New Roman" w:cs="Times New Roman" w:hint="eastAsia"/>
        </w:rPr>
        <w:t>2018</w:t>
      </w:r>
      <w:r w:rsidRPr="00131D87">
        <w:rPr>
          <w:rFonts w:ascii="Times New Roman" w:eastAsia="標楷體" w:hAnsi="Times New Roman" w:cs="Times New Roman" w:hint="eastAsia"/>
        </w:rPr>
        <w:t>年起，廢棄電子電氣設備（</w:t>
      </w:r>
      <w:r w:rsidRPr="00131D87">
        <w:rPr>
          <w:rFonts w:ascii="Times New Roman" w:eastAsia="標楷體" w:hAnsi="Times New Roman" w:cs="Times New Roman" w:hint="eastAsia"/>
        </w:rPr>
        <w:t>WEEE</w:t>
      </w:r>
      <w:r w:rsidRPr="00131D87">
        <w:rPr>
          <w:rFonts w:ascii="Times New Roman" w:eastAsia="標楷體" w:hAnsi="Times New Roman" w:cs="Times New Roman" w:hint="eastAsia"/>
        </w:rPr>
        <w:t>）要求液晶顯示</w:t>
      </w:r>
      <w:r>
        <w:rPr>
          <w:rFonts w:ascii="Times New Roman" w:eastAsia="標楷體" w:hAnsi="Times New Roman" w:cs="Times New Roman" w:hint="eastAsia"/>
        </w:rPr>
        <w:t>器</w:t>
      </w:r>
      <w:r w:rsidRPr="00131D87">
        <w:rPr>
          <w:rFonts w:ascii="Times New Roman" w:eastAsia="標楷體" w:hAnsi="Times New Roman" w:cs="Times New Roman" w:hint="eastAsia"/>
        </w:rPr>
        <w:t>的回收率不得低於</w:t>
      </w:r>
      <w:r w:rsidRPr="00131D87">
        <w:rPr>
          <w:rFonts w:ascii="Times New Roman" w:eastAsia="標楷體" w:hAnsi="Times New Roman" w:cs="Times New Roman" w:hint="eastAsia"/>
        </w:rPr>
        <w:t>70%</w:t>
      </w:r>
      <w:r w:rsidRPr="00131D87">
        <w:rPr>
          <w:rFonts w:ascii="Times New Roman" w:eastAsia="標楷體" w:hAnsi="Times New Roman" w:cs="Times New Roman" w:hint="eastAsia"/>
        </w:rPr>
        <w:t>。</w:t>
      </w:r>
      <w:r w:rsidRPr="00131D87">
        <w:rPr>
          <w:rFonts w:ascii="Times New Roman" w:eastAsia="標楷體" w:hAnsi="Times New Roman" w:cs="Times New Roman" w:hint="eastAsia"/>
        </w:rPr>
        <w:t xml:space="preserve"> </w:t>
      </w:r>
      <w:r w:rsidR="00F450BB">
        <w:rPr>
          <w:rFonts w:ascii="Times New Roman" w:eastAsia="標楷體" w:hAnsi="Times New Roman" w:cs="Times New Roman" w:hint="eastAsia"/>
        </w:rPr>
        <w:t>以</w:t>
      </w:r>
      <w:r w:rsidRPr="00131D87">
        <w:rPr>
          <w:rFonts w:ascii="Times New Roman" w:eastAsia="標楷體" w:hAnsi="Times New Roman" w:cs="Times New Roman" w:hint="eastAsia"/>
        </w:rPr>
        <w:t>目前廢液晶顯示器的處理方法而言，尚無</w:t>
      </w:r>
      <w:r w:rsidR="005A6CA2">
        <w:rPr>
          <w:rFonts w:ascii="Times New Roman" w:eastAsia="標楷體" w:hAnsi="Times New Roman" w:cs="Times New Roman" w:hint="eastAsia"/>
        </w:rPr>
        <w:t>妥善</w:t>
      </w:r>
      <w:r w:rsidRPr="00131D87">
        <w:rPr>
          <w:rFonts w:ascii="Times New Roman" w:eastAsia="標楷體" w:hAnsi="Times New Roman" w:cs="Times New Roman" w:hint="eastAsia"/>
        </w:rPr>
        <w:t>的處理方法</w:t>
      </w:r>
      <w:r w:rsidR="005A6CA2">
        <w:rPr>
          <w:rFonts w:ascii="Times New Roman" w:eastAsia="標楷體" w:hAnsi="Times New Roman" w:cs="Times New Roman" w:hint="eastAsia"/>
        </w:rPr>
        <w:t>，</w:t>
      </w:r>
      <w:r>
        <w:rPr>
          <w:rFonts w:ascii="Times New Roman" w:eastAsia="標楷體" w:hAnsi="Times New Roman" w:cs="Times New Roman" w:hint="eastAsia"/>
        </w:rPr>
        <w:t>只能採用傳統破碎方式</w:t>
      </w:r>
      <w:r w:rsidR="005A6CA2">
        <w:rPr>
          <w:rFonts w:ascii="Times New Roman" w:eastAsia="標楷體" w:hAnsi="Times New Roman" w:cs="Times New Roman" w:hint="eastAsia"/>
        </w:rPr>
        <w:t>處理</w:t>
      </w:r>
      <w:r w:rsidRPr="00131D87">
        <w:rPr>
          <w:rFonts w:ascii="Times New Roman" w:eastAsia="標楷體" w:hAnsi="Times New Roman" w:cs="Times New Roman" w:hint="eastAsia"/>
        </w:rPr>
        <w:t>。</w:t>
      </w:r>
      <w:r w:rsidR="005A6CA2">
        <w:rPr>
          <w:rFonts w:ascii="Times New Roman" w:eastAsia="標楷體" w:hAnsi="Times New Roman" w:cs="Times New Roman" w:hint="eastAsia"/>
        </w:rPr>
        <w:t>然而</w:t>
      </w:r>
      <w:r w:rsidRPr="00131D87">
        <w:rPr>
          <w:rFonts w:ascii="Times New Roman" w:eastAsia="標楷體" w:hAnsi="Times New Roman" w:cs="Times New Roman" w:hint="eastAsia"/>
        </w:rPr>
        <w:t>在</w:t>
      </w:r>
      <w:r w:rsidR="00247D55">
        <w:rPr>
          <w:rFonts w:ascii="Times New Roman" w:eastAsia="標楷體" w:hAnsi="Times New Roman" w:cs="Times New Roman" w:hint="eastAsia"/>
        </w:rPr>
        <w:t>液晶面板</w:t>
      </w:r>
      <w:r>
        <w:rPr>
          <w:rFonts w:ascii="Times New Roman" w:eastAsia="標楷體" w:hAnsi="Times New Roman" w:cs="Times New Roman" w:hint="eastAsia"/>
        </w:rPr>
        <w:t>經破碎後</w:t>
      </w:r>
      <w:r w:rsidRPr="00131D87">
        <w:rPr>
          <w:rFonts w:ascii="Times New Roman" w:eastAsia="標楷體" w:hAnsi="Times New Roman" w:cs="Times New Roman" w:hint="eastAsia"/>
        </w:rPr>
        <w:t>，面板中的材料</w:t>
      </w:r>
      <w:r>
        <w:rPr>
          <w:rFonts w:ascii="Times New Roman" w:eastAsia="標楷體" w:hAnsi="Times New Roman" w:cs="Times New Roman" w:hint="eastAsia"/>
        </w:rPr>
        <w:t>將</w:t>
      </w:r>
      <w:r w:rsidRPr="00131D87">
        <w:rPr>
          <w:rFonts w:ascii="Times New Roman" w:eastAsia="標楷體" w:hAnsi="Times New Roman" w:cs="Times New Roman" w:hint="eastAsia"/>
        </w:rPr>
        <w:t>相互混合，</w:t>
      </w:r>
      <w:r w:rsidR="00F450BB">
        <w:rPr>
          <w:rFonts w:ascii="Times New Roman" w:eastAsia="標楷體" w:hAnsi="Times New Roman" w:cs="Times New Roman" w:hint="eastAsia"/>
        </w:rPr>
        <w:t>將</w:t>
      </w:r>
      <w:r w:rsidRPr="00131D87">
        <w:rPr>
          <w:rFonts w:ascii="Times New Roman" w:eastAsia="標楷體" w:hAnsi="Times New Roman" w:cs="Times New Roman" w:hint="eastAsia"/>
        </w:rPr>
        <w:t>導致難以分離</w:t>
      </w:r>
      <w:r w:rsidR="00247D55">
        <w:rPr>
          <w:rFonts w:ascii="Times New Roman" w:eastAsia="標楷體" w:hAnsi="Times New Roman" w:cs="Times New Roman" w:hint="eastAsia"/>
        </w:rPr>
        <w:t>及</w:t>
      </w:r>
      <w:r w:rsidRPr="00131D87">
        <w:rPr>
          <w:rFonts w:ascii="Times New Roman" w:eastAsia="標楷體" w:hAnsi="Times New Roman" w:cs="Times New Roman" w:hint="eastAsia"/>
        </w:rPr>
        <w:t>重新</w:t>
      </w:r>
      <w:r w:rsidR="005A6CA2">
        <w:rPr>
          <w:rFonts w:ascii="Times New Roman" w:eastAsia="標楷體" w:hAnsi="Times New Roman" w:cs="Times New Roman" w:hint="eastAsia"/>
        </w:rPr>
        <w:t>循環再利用，</w:t>
      </w:r>
      <w:r w:rsidR="00247D55">
        <w:rPr>
          <w:rFonts w:ascii="Times New Roman" w:eastAsia="標楷體" w:hAnsi="Times New Roman" w:cs="Times New Roman" w:hint="eastAsia"/>
        </w:rPr>
        <w:t>最後</w:t>
      </w:r>
      <w:r w:rsidR="00247D55" w:rsidRPr="00B16BA1">
        <w:rPr>
          <w:rFonts w:ascii="Times New Roman" w:eastAsia="標楷體" w:hAnsi="Times New Roman" w:cs="Times New Roman"/>
        </w:rPr>
        <w:t>只能掩埋處理</w:t>
      </w:r>
      <w:r w:rsidR="005A6CA2">
        <w:rPr>
          <w:rFonts w:ascii="Times New Roman" w:eastAsia="標楷體" w:hAnsi="Times New Roman" w:cs="Times New Roman" w:hint="eastAsia"/>
        </w:rPr>
        <w:t>。</w:t>
      </w:r>
      <w:r w:rsidR="00247D55">
        <w:rPr>
          <w:rFonts w:ascii="Times New Roman" w:eastAsia="標楷體" w:hAnsi="Times New Roman" w:cs="Times New Roman" w:hint="eastAsia"/>
        </w:rPr>
        <w:t>而</w:t>
      </w:r>
      <w:r w:rsidR="00247D55" w:rsidRPr="00B16BA1">
        <w:rPr>
          <w:rFonts w:ascii="Times New Roman" w:eastAsia="標楷體" w:hAnsi="Times New Roman" w:cs="Times New Roman"/>
        </w:rPr>
        <w:t>在掩埋場有限的情況下，掩埋處理費</w:t>
      </w:r>
      <w:r w:rsidR="00247D55">
        <w:rPr>
          <w:rFonts w:ascii="Times New Roman" w:eastAsia="標楷體" w:hAnsi="Times New Roman" w:cs="Times New Roman" w:hint="eastAsia"/>
        </w:rPr>
        <w:t>將</w:t>
      </w:r>
      <w:r w:rsidR="00247D55" w:rsidRPr="00B16BA1">
        <w:rPr>
          <w:rFonts w:ascii="Times New Roman" w:eastAsia="標楷體" w:hAnsi="Times New Roman" w:cs="Times New Roman"/>
        </w:rPr>
        <w:t>日益攀升</w:t>
      </w:r>
      <w:r w:rsidR="00247D55">
        <w:rPr>
          <w:rFonts w:ascii="Times New Roman" w:eastAsia="標楷體" w:hAnsi="Times New Roman" w:cs="Times New Roman" w:hint="eastAsia"/>
        </w:rPr>
        <w:t>，</w:t>
      </w:r>
      <w:r>
        <w:rPr>
          <w:rFonts w:ascii="Times New Roman" w:eastAsia="標楷體" w:hAnsi="Times New Roman" w:cs="Times New Roman" w:hint="eastAsia"/>
        </w:rPr>
        <w:t>如此不但</w:t>
      </w:r>
      <w:r w:rsidR="00247D55" w:rsidRPr="00B16BA1">
        <w:rPr>
          <w:rFonts w:ascii="Times New Roman" w:eastAsia="標楷體" w:hAnsi="Times New Roman" w:cs="Times New Roman"/>
        </w:rPr>
        <w:t>處理成本將逐年提高</w:t>
      </w:r>
      <w:r w:rsidR="00247D55">
        <w:rPr>
          <w:rFonts w:ascii="Times New Roman" w:eastAsia="標楷體" w:hAnsi="Times New Roman" w:cs="Times New Roman" w:hint="eastAsia"/>
        </w:rPr>
        <w:t>，亦容易造成環境汙染，</w:t>
      </w:r>
      <w:r w:rsidR="00247D55" w:rsidRPr="00131D87">
        <w:rPr>
          <w:rFonts w:ascii="Times New Roman" w:eastAsia="標楷體" w:hAnsi="Times New Roman" w:cs="Times New Roman" w:hint="eastAsia"/>
        </w:rPr>
        <w:t>整體回收效率</w:t>
      </w:r>
      <w:r w:rsidR="00247D55">
        <w:rPr>
          <w:rFonts w:ascii="Times New Roman" w:eastAsia="標楷體" w:hAnsi="Times New Roman" w:cs="Times New Roman" w:hint="eastAsia"/>
        </w:rPr>
        <w:t>無法有效提升。</w:t>
      </w:r>
      <w:r w:rsidR="00502A88" w:rsidRPr="00B16BA1">
        <w:rPr>
          <w:rFonts w:ascii="Times New Roman" w:eastAsia="標楷體" w:hAnsi="Times New Roman" w:cs="Times New Roman"/>
        </w:rPr>
        <w:t>因此若能有效率的將</w:t>
      </w:r>
      <w:r w:rsidR="005A6CA2">
        <w:rPr>
          <w:rFonts w:ascii="Times New Roman" w:eastAsia="標楷體" w:hAnsi="Times New Roman" w:cs="Times New Roman" w:hint="eastAsia"/>
        </w:rPr>
        <w:t>廢棄液晶</w:t>
      </w:r>
      <w:r w:rsidR="00502A88" w:rsidRPr="00B16BA1">
        <w:rPr>
          <w:rFonts w:ascii="Times New Roman" w:eastAsia="標楷體" w:hAnsi="Times New Roman" w:cs="Times New Roman"/>
        </w:rPr>
        <w:t>面板不良品中的高價材料包含液晶材料及玻璃組件完整分離並重新組立再利用，將可創造頗佳的循環經濟效果。</w:t>
      </w:r>
    </w:p>
    <w:p w14:paraId="7E6647C5" w14:textId="4C65B65F" w:rsidR="00C32B8D" w:rsidRDefault="00C32B8D" w:rsidP="00C32B8D">
      <w:pPr>
        <w:snapToGrid w:val="0"/>
        <w:spacing w:line="276" w:lineRule="auto"/>
        <w:ind w:firstLineChars="200" w:firstLine="480"/>
        <w:jc w:val="both"/>
        <w:rPr>
          <w:rFonts w:ascii="Times New Roman" w:eastAsia="標楷體" w:hAnsi="Times New Roman" w:cs="Times New Roman"/>
        </w:rPr>
      </w:pPr>
      <w:r w:rsidRPr="00B176F3">
        <w:rPr>
          <w:rFonts w:ascii="Times New Roman" w:eastAsia="標楷體" w:hAnsi="Times New Roman" w:cs="Times New Roman" w:hint="eastAsia"/>
        </w:rPr>
        <w:t>本研究旨針對廢液晶面板開發非破片高價材料循環回用技術，可輕易且完整剝離液晶材料，不但有效提高液晶材料的提取回收率，降低純化過程的難度，且在液晶剝離後可獲得完整</w:t>
      </w:r>
      <w:r w:rsidR="00D25773">
        <w:rPr>
          <w:rFonts w:ascii="Times New Roman" w:eastAsia="標楷體" w:hAnsi="Times New Roman" w:cs="Times New Roman" w:hint="eastAsia"/>
        </w:rPr>
        <w:t>無</w:t>
      </w:r>
      <w:r w:rsidRPr="00B176F3">
        <w:rPr>
          <w:rFonts w:ascii="Times New Roman" w:eastAsia="標楷體" w:hAnsi="Times New Roman" w:cs="Times New Roman" w:hint="eastAsia"/>
        </w:rPr>
        <w:t>損壞的高價組件材料，進而</w:t>
      </w:r>
      <w:r>
        <w:rPr>
          <w:rFonts w:ascii="Times New Roman" w:eastAsia="標楷體" w:hAnsi="Times New Roman" w:cs="Times New Roman" w:hint="eastAsia"/>
        </w:rPr>
        <w:t>建立面板重新組立製程技術，以驗證</w:t>
      </w:r>
      <w:r w:rsidRPr="00B176F3">
        <w:rPr>
          <w:rFonts w:ascii="Times New Roman" w:eastAsia="標楷體" w:hAnsi="Times New Roman" w:cs="Times New Roman"/>
        </w:rPr>
        <w:t>拆解後的面板組件</w:t>
      </w:r>
      <w:r w:rsidR="00F450BB">
        <w:rPr>
          <w:rFonts w:ascii="Times New Roman" w:eastAsia="標楷體" w:hAnsi="Times New Roman" w:cs="Times New Roman" w:hint="eastAsia"/>
        </w:rPr>
        <w:t>可重</w:t>
      </w:r>
      <w:r w:rsidRPr="00B176F3">
        <w:rPr>
          <w:rFonts w:ascii="Times New Roman" w:eastAsia="標楷體" w:hAnsi="Times New Roman" w:cs="Times New Roman" w:hint="eastAsia"/>
        </w:rPr>
        <w:t>新組立成新的液晶面板</w:t>
      </w:r>
      <w:r w:rsidRPr="00B176F3">
        <w:rPr>
          <w:rFonts w:ascii="Times New Roman" w:eastAsia="標楷體" w:hAnsi="Times New Roman" w:cs="Times New Roman"/>
        </w:rPr>
        <w:t>，達到</w:t>
      </w:r>
      <w:r w:rsidRPr="00B176F3">
        <w:rPr>
          <w:rFonts w:ascii="Times New Roman" w:eastAsia="標楷體" w:hAnsi="Times New Roman" w:cs="Times New Roman" w:hint="eastAsia"/>
        </w:rPr>
        <w:t>廢棄液晶</w:t>
      </w:r>
      <w:r w:rsidRPr="00B176F3">
        <w:rPr>
          <w:rFonts w:ascii="Times New Roman" w:eastAsia="標楷體" w:hAnsi="Times New Roman" w:cs="Times New Roman"/>
        </w:rPr>
        <w:t>面板高值循環回用之目的</w:t>
      </w:r>
      <w:r>
        <w:rPr>
          <w:rFonts w:ascii="Times New Roman" w:eastAsia="標楷體" w:hAnsi="Times New Roman" w:cs="Times New Roman" w:hint="eastAsia"/>
        </w:rPr>
        <w:t>。</w:t>
      </w:r>
    </w:p>
    <w:p w14:paraId="1DEE4FBC" w14:textId="5A75A0DC" w:rsidR="00B16BA1" w:rsidRPr="00C32B8D" w:rsidRDefault="00B16BA1" w:rsidP="00C0425B">
      <w:pPr>
        <w:snapToGrid w:val="0"/>
        <w:ind w:firstLineChars="200" w:firstLine="480"/>
        <w:jc w:val="both"/>
        <w:rPr>
          <w:rFonts w:ascii="Times New Roman" w:eastAsia="標楷體" w:hAnsi="Times New Roman" w:cs="Times New Roman"/>
        </w:rPr>
      </w:pPr>
      <w:bookmarkStart w:id="0" w:name="_GoBack"/>
      <w:bookmarkEnd w:id="0"/>
    </w:p>
    <w:p w14:paraId="6DA8EF49" w14:textId="04F0BBC9" w:rsidR="00B16BA1" w:rsidRDefault="00B16BA1" w:rsidP="00C0425B">
      <w:pPr>
        <w:snapToGrid w:val="0"/>
        <w:ind w:firstLineChars="200" w:firstLine="480"/>
        <w:jc w:val="both"/>
        <w:rPr>
          <w:rFonts w:ascii="Times New Roman" w:eastAsia="標楷體" w:hAnsi="Times New Roman" w:cs="Times New Roman"/>
        </w:rPr>
      </w:pPr>
    </w:p>
    <w:p w14:paraId="2260AFAA" w14:textId="723FD596" w:rsidR="00B16BA1" w:rsidRDefault="00B16BA1" w:rsidP="00C0425B">
      <w:pPr>
        <w:snapToGrid w:val="0"/>
        <w:ind w:firstLineChars="200" w:firstLine="480"/>
        <w:jc w:val="both"/>
        <w:rPr>
          <w:rFonts w:ascii="Times New Roman" w:eastAsia="標楷體" w:hAnsi="Times New Roman" w:cs="Times New Roman"/>
        </w:rPr>
      </w:pPr>
    </w:p>
    <w:p w14:paraId="15F1CA9D" w14:textId="77777777" w:rsidR="00B16BA1" w:rsidRDefault="00B16BA1" w:rsidP="00C0425B">
      <w:pPr>
        <w:snapToGrid w:val="0"/>
        <w:ind w:firstLineChars="200" w:firstLine="480"/>
        <w:jc w:val="both"/>
        <w:rPr>
          <w:rFonts w:ascii="Times New Roman" w:eastAsia="標楷體" w:hAnsi="Times New Roman" w:cs="Times New Roman"/>
        </w:rPr>
      </w:pPr>
    </w:p>
    <w:p w14:paraId="5CF39164" w14:textId="77777777" w:rsidR="000E3536" w:rsidRPr="00C0425B" w:rsidRDefault="000E3536" w:rsidP="000E3536">
      <w:pPr>
        <w:snapToGrid w:val="0"/>
        <w:ind w:firstLineChars="200" w:firstLine="480"/>
        <w:jc w:val="both"/>
        <w:rPr>
          <w:rFonts w:ascii="Times New Roman" w:eastAsia="標楷體" w:hAnsi="Times New Roman" w:cs="Times New Roman"/>
        </w:rPr>
      </w:pPr>
    </w:p>
    <w:p w14:paraId="071D99F3" w14:textId="510F9CF5" w:rsidR="000E3536" w:rsidRPr="00D749A8" w:rsidRDefault="000E3536" w:rsidP="000E3536">
      <w:pPr>
        <w:tabs>
          <w:tab w:val="left" w:pos="1592"/>
        </w:tabs>
        <w:rPr>
          <w:rFonts w:ascii="Times New Roman" w:eastAsia="標楷體" w:hAnsi="Times New Roman" w:cs="Times New Roman"/>
          <w:szCs w:val="24"/>
        </w:rPr>
      </w:pPr>
      <w:r w:rsidRPr="0004389A">
        <w:rPr>
          <w:rFonts w:ascii="Times New Roman" w:eastAsia="標楷體" w:hAnsi="Times New Roman" w:cs="Times New Roman"/>
        </w:rPr>
        <w:t>關鍵字：</w:t>
      </w:r>
      <w:bookmarkStart w:id="1" w:name="_Hlk142418327"/>
      <w:r w:rsidR="00B16BA1" w:rsidRPr="00B16BA1">
        <w:rPr>
          <w:rFonts w:ascii="Times New Roman" w:eastAsia="標楷體" w:hAnsi="Times New Roman" w:cs="Times New Roman"/>
        </w:rPr>
        <w:t>非</w:t>
      </w:r>
      <w:proofErr w:type="gramStart"/>
      <w:r w:rsidR="00B16BA1" w:rsidRPr="00B16BA1">
        <w:rPr>
          <w:rFonts w:ascii="Times New Roman" w:eastAsia="標楷體" w:hAnsi="Times New Roman" w:cs="Times New Roman"/>
        </w:rPr>
        <w:t>破片拆解</w:t>
      </w:r>
      <w:proofErr w:type="gramEnd"/>
      <w:r w:rsidR="00B16BA1" w:rsidRPr="00B16BA1">
        <w:rPr>
          <w:rFonts w:ascii="Times New Roman" w:eastAsia="標楷體" w:hAnsi="Times New Roman" w:cs="Times New Roman"/>
        </w:rPr>
        <w:t>製程、</w:t>
      </w:r>
      <w:r w:rsidR="00A17EF4">
        <w:rPr>
          <w:rFonts w:ascii="Times New Roman" w:eastAsia="標楷體" w:hAnsi="Times New Roman" w:cs="Times New Roman" w:hint="eastAsia"/>
        </w:rPr>
        <w:t>液晶</w:t>
      </w:r>
      <w:r w:rsidR="00B16BA1" w:rsidRPr="00B16BA1">
        <w:rPr>
          <w:rFonts w:ascii="Times New Roman" w:eastAsia="標楷體" w:hAnsi="Times New Roman" w:cs="Times New Roman"/>
        </w:rPr>
        <w:t>剝除技術</w:t>
      </w:r>
      <w:r w:rsidR="00B16BA1" w:rsidRPr="00B16BA1">
        <w:rPr>
          <w:rFonts w:ascii="Times New Roman" w:eastAsia="標楷體" w:hAnsi="Times New Roman" w:cs="Times New Roman" w:hint="eastAsia"/>
        </w:rPr>
        <w:t>、</w:t>
      </w:r>
      <w:r w:rsidR="00A17EF4">
        <w:rPr>
          <w:rFonts w:ascii="Times New Roman" w:eastAsia="標楷體" w:hAnsi="Times New Roman" w:cs="Times New Roman" w:hint="eastAsia"/>
        </w:rPr>
        <w:t>重新</w:t>
      </w:r>
      <w:proofErr w:type="gramStart"/>
      <w:r w:rsidR="00587AA6">
        <w:rPr>
          <w:rFonts w:ascii="Times New Roman" w:eastAsia="標楷體" w:hAnsi="Times New Roman" w:cs="Times New Roman" w:hint="eastAsia"/>
        </w:rPr>
        <w:t>組立回用</w:t>
      </w:r>
      <w:bookmarkEnd w:id="1"/>
      <w:proofErr w:type="gramEnd"/>
    </w:p>
    <w:p w14:paraId="2260E5C3" w14:textId="77777777" w:rsidR="004B2EEC" w:rsidRPr="000E3536" w:rsidRDefault="00F450BB" w:rsidP="002E69BD">
      <w:pPr>
        <w:jc w:val="right"/>
        <w:rPr>
          <w:rFonts w:ascii="Times New Roman" w:hAnsi="Times New Roman" w:cs="Times New Roman"/>
        </w:rPr>
      </w:pPr>
    </w:p>
    <w:sectPr w:rsidR="004B2EEC" w:rsidRPr="000E3536" w:rsidSect="00AA2456">
      <w:headerReference w:type="default" r:id="rId7"/>
      <w:footerReference w:type="even"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5C23D" w14:textId="77777777" w:rsidR="00F36373" w:rsidRDefault="00F36373">
      <w:r>
        <w:separator/>
      </w:r>
    </w:p>
  </w:endnote>
  <w:endnote w:type="continuationSeparator" w:id="0">
    <w:p w14:paraId="399C7711" w14:textId="77777777" w:rsidR="00F36373" w:rsidRDefault="00F3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9E351" w14:textId="77777777" w:rsidR="00150976" w:rsidRDefault="00AA2456" w:rsidP="00084B51">
    <w:pPr>
      <w:pStyle w:val="a5"/>
      <w:framePr w:wrap="around" w:vAnchor="text" w:hAnchor="margin" w:xAlign="center" w:y="1"/>
      <w:rPr>
        <w:rStyle w:val="a7"/>
      </w:rPr>
    </w:pPr>
    <w:r>
      <w:rPr>
        <w:rStyle w:val="a7"/>
      </w:rPr>
      <w:fldChar w:fldCharType="begin"/>
    </w:r>
    <w:r w:rsidR="00CE4E52">
      <w:rPr>
        <w:rStyle w:val="a7"/>
      </w:rPr>
      <w:instrText xml:space="preserve">PAGE  </w:instrText>
    </w:r>
    <w:r>
      <w:rPr>
        <w:rStyle w:val="a7"/>
      </w:rPr>
      <w:fldChar w:fldCharType="separate"/>
    </w:r>
    <w:r w:rsidR="00CE4E52">
      <w:rPr>
        <w:rStyle w:val="a7"/>
        <w:noProof/>
      </w:rPr>
      <w:t>10</w:t>
    </w:r>
    <w:r>
      <w:rPr>
        <w:rStyle w:val="a7"/>
      </w:rPr>
      <w:fldChar w:fldCharType="end"/>
    </w:r>
  </w:p>
  <w:p w14:paraId="72028858" w14:textId="77777777" w:rsidR="00150976" w:rsidRDefault="00F450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E51D" w14:textId="77777777" w:rsidR="00F3606F" w:rsidRPr="006E51FB" w:rsidRDefault="00F3606F" w:rsidP="005518A6">
    <w:pPr>
      <w:pStyle w:val="a3"/>
      <w:pBdr>
        <w:bottom w:val="single" w:sz="6" w:space="5" w:color="auto"/>
      </w:pBdr>
      <w:rPr>
        <w:rFonts w:ascii="Times New Roman" w:eastAsia="標楷體"/>
      </w:rPr>
    </w:pPr>
  </w:p>
  <w:p w14:paraId="125FC4FB" w14:textId="77777777" w:rsidR="001431FA" w:rsidRDefault="001431FA" w:rsidP="001431FA">
    <w:pPr>
      <w:pStyle w:val="a5"/>
      <w:jc w:val="right"/>
      <w:rPr>
        <w:rFonts w:ascii="Times New Roman" w:eastAsia="標楷體" w:hAnsi="標楷體"/>
      </w:rPr>
    </w:pPr>
    <w:bookmarkStart w:id="2" w:name="_Hlk104967688"/>
    <w:r w:rsidRPr="00E52B69">
      <w:rPr>
        <w:rFonts w:ascii="Times New Roman" w:eastAsia="標楷體" w:hAnsi="Times New Roman" w:cs="Times New Roman" w:hint="eastAsia"/>
        <w:color w:val="000000" w:themeColor="text1"/>
      </w:rPr>
      <w:t>中華民國</w:t>
    </w:r>
    <w:r w:rsidRPr="00E52B69">
      <w:rPr>
        <w:rFonts w:ascii="Times New Roman" w:eastAsia="標楷體" w:hAnsi="Times New Roman" w:cs="Times New Roman" w:hint="eastAsia"/>
        <w:color w:val="000000" w:themeColor="text1"/>
      </w:rPr>
      <w:t>1</w:t>
    </w:r>
    <w:r>
      <w:rPr>
        <w:rFonts w:ascii="Times New Roman" w:eastAsia="標楷體" w:hAnsi="Times New Roman" w:cs="Times New Roman" w:hint="eastAsia"/>
        <w:color w:val="000000" w:themeColor="text1"/>
      </w:rPr>
      <w:t>12</w:t>
    </w:r>
    <w:r w:rsidRPr="00E52B69">
      <w:rPr>
        <w:rFonts w:ascii="Times New Roman" w:eastAsia="標楷體" w:hAnsi="Times New Roman" w:cs="Times New Roman" w:hint="eastAsia"/>
        <w:color w:val="000000" w:themeColor="text1"/>
      </w:rPr>
      <w:t>年</w:t>
    </w:r>
    <w:r w:rsidRPr="00E52B69">
      <w:rPr>
        <w:rFonts w:ascii="Times New Roman" w:eastAsia="標楷體" w:hAnsi="Times New Roman" w:cs="Times New Roman" w:hint="eastAsia"/>
        <w:color w:val="000000" w:themeColor="text1"/>
      </w:rPr>
      <w:t>11</w:t>
    </w:r>
    <w:r w:rsidRPr="00E52B69">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7</w:t>
    </w:r>
    <w:r>
      <w:rPr>
        <w:rFonts w:ascii="Times New Roman" w:eastAsia="標楷體" w:hAnsi="Times New Roman" w:cs="Times New Roman" w:hint="eastAsia"/>
        <w:color w:val="000000" w:themeColor="text1"/>
      </w:rPr>
      <w:t>至</w:t>
    </w:r>
    <w:r>
      <w:rPr>
        <w:rFonts w:ascii="Times New Roman" w:eastAsia="標楷體" w:hAnsi="Times New Roman" w:cs="Times New Roman" w:hint="eastAsia"/>
        <w:color w:val="000000" w:themeColor="text1"/>
      </w:rPr>
      <w:t>11</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9</w:t>
    </w:r>
    <w:r w:rsidRPr="00E52B69">
      <w:rPr>
        <w:rFonts w:ascii="Times New Roman" w:eastAsia="標楷體" w:hAnsi="Times New Roman" w:cs="Times New Roman" w:hint="eastAsia"/>
        <w:color w:val="000000" w:themeColor="text1"/>
      </w:rPr>
      <w:t>日</w:t>
    </w:r>
  </w:p>
  <w:bookmarkEnd w:id="2"/>
  <w:p w14:paraId="088AE0E4" w14:textId="61FCD7BA" w:rsidR="00150976" w:rsidRPr="001431FA" w:rsidRDefault="001431FA" w:rsidP="001431FA">
    <w:pPr>
      <w:pStyle w:val="a5"/>
      <w:jc w:val="right"/>
    </w:pPr>
    <w:r>
      <w:rPr>
        <w:rFonts w:ascii="Times New Roman" w:eastAsia="標楷體" w:hAnsi="Times New Roman" w:cs="Times New Roman" w:hint="eastAsia"/>
        <w:color w:val="000000" w:themeColor="text1"/>
      </w:rPr>
      <w:t>國立宜蘭大學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FB418" w14:textId="77777777" w:rsidR="00F36373" w:rsidRDefault="00F36373">
      <w:r>
        <w:separator/>
      </w:r>
    </w:p>
  </w:footnote>
  <w:footnote w:type="continuationSeparator" w:id="0">
    <w:p w14:paraId="60BDA66E" w14:textId="77777777" w:rsidR="00F36373" w:rsidRDefault="00F3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627B" w14:textId="08AEA589" w:rsidR="000E3536" w:rsidRPr="001431FA" w:rsidRDefault="000E3536" w:rsidP="000E3536">
    <w:pPr>
      <w:rPr>
        <w:rFonts w:ascii="Times New Roman" w:eastAsia="標楷體" w:hAnsi="Times New Roman" w:cs="Times New Roman"/>
        <w:sz w:val="20"/>
        <w:szCs w:val="20"/>
      </w:rPr>
    </w:pPr>
  </w:p>
  <w:p w14:paraId="47CC98BA" w14:textId="77777777" w:rsidR="00B16BA1" w:rsidRDefault="00B16BA1" w:rsidP="00502A88">
    <w:pPr>
      <w:rPr>
        <w:rFonts w:ascii="Times New Roman" w:eastAsia="標楷體" w:hAnsi="Times New Roman" w:cs="Times New Roman"/>
        <w:sz w:val="20"/>
        <w:szCs w:val="20"/>
      </w:rPr>
    </w:pPr>
    <w:r w:rsidRPr="00B16BA1">
      <w:rPr>
        <w:rFonts w:ascii="Times New Roman" w:eastAsia="標楷體" w:hAnsi="Times New Roman" w:cs="Times New Roman"/>
        <w:sz w:val="20"/>
        <w:szCs w:val="20"/>
      </w:rPr>
      <w:t>中華民國環境工程學會</w:t>
    </w:r>
    <w:r w:rsidRPr="00B16BA1">
      <w:rPr>
        <w:rFonts w:ascii="Times New Roman" w:eastAsia="標楷體" w:hAnsi="Times New Roman" w:cs="Times New Roman"/>
        <w:sz w:val="20"/>
        <w:szCs w:val="20"/>
      </w:rPr>
      <w:t>202</w:t>
    </w:r>
    <w:r w:rsidRPr="00B16BA1">
      <w:rPr>
        <w:rFonts w:ascii="Times New Roman" w:eastAsia="標楷體" w:hAnsi="Times New Roman" w:cs="Times New Roman" w:hint="eastAsia"/>
        <w:sz w:val="20"/>
        <w:szCs w:val="20"/>
      </w:rPr>
      <w:t>3</w:t>
    </w:r>
    <w:r w:rsidRPr="00EB292D">
      <w:rPr>
        <w:rFonts w:ascii="Times New Roman" w:eastAsia="標楷體" w:hAnsi="Times New Roman" w:cs="Times New Roman"/>
        <w:sz w:val="20"/>
        <w:szCs w:val="20"/>
      </w:rPr>
      <w:t>廢棄物處理技術研討會</w:t>
    </w:r>
  </w:p>
  <w:p w14:paraId="3854E612" w14:textId="5BD0F3D4" w:rsidR="00131D87" w:rsidRPr="00A456CB" w:rsidRDefault="00131D87" w:rsidP="00131D87">
    <w:pPr>
      <w:snapToGrid w:val="0"/>
      <w:rPr>
        <w:rFonts w:ascii="Times New Roman" w:eastAsia="標楷體" w:hAnsi="Times New Roman" w:cs="Times New Roman"/>
        <w:b/>
        <w:sz w:val="32"/>
        <w:szCs w:val="32"/>
      </w:rPr>
    </w:pPr>
    <w:r w:rsidRPr="00131D87">
      <w:rPr>
        <w:rFonts w:ascii="Times New Roman" w:eastAsia="標楷體" w:hAnsi="Times New Roman" w:cs="Times New Roman" w:hint="eastAsia"/>
        <w:sz w:val="20"/>
        <w:szCs w:val="20"/>
      </w:rPr>
      <w:t>廢棄液晶面板非破片高價材料循環回用技術</w:t>
    </w:r>
  </w:p>
  <w:p w14:paraId="489CD4B7" w14:textId="11055068" w:rsidR="00502A88" w:rsidRPr="00502A88" w:rsidRDefault="00502A88" w:rsidP="000E3536">
    <w:pPr>
      <w:pStyle w:val="a3"/>
      <w:pBdr>
        <w:bottom w:val="single" w:sz="6" w:space="0" w:color="auto"/>
      </w:pBdr>
      <w:rPr>
        <w:rFonts w:ascii="Times New Roman" w:eastAsia="標楷體"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57F4D"/>
    <w:multiLevelType w:val="singleLevel"/>
    <w:tmpl w:val="95AA21A4"/>
    <w:lvl w:ilvl="0">
      <w:start w:val="1"/>
      <w:numFmt w:val="decimal"/>
      <w:lvlText w:val="%1."/>
      <w:lvlJc w:val="left"/>
      <w:pPr>
        <w:tabs>
          <w:tab w:val="num" w:pos="397"/>
        </w:tabs>
        <w:ind w:left="397" w:hanging="397"/>
      </w:pPr>
      <w:rPr>
        <w:rFonts w:hint="eastAsia"/>
      </w:rPr>
    </w:lvl>
  </w:abstractNum>
  <w:abstractNum w:abstractNumId="1" w15:restartNumberingAfterBreak="0">
    <w:nsid w:val="1BF25070"/>
    <w:multiLevelType w:val="singleLevel"/>
    <w:tmpl w:val="61FC88FC"/>
    <w:lvl w:ilvl="0">
      <w:start w:val="1"/>
      <w:numFmt w:val="decimal"/>
      <w:lvlText w:val="%1."/>
      <w:lvlJc w:val="left"/>
      <w:pPr>
        <w:tabs>
          <w:tab w:val="num" w:pos="397"/>
        </w:tabs>
        <w:ind w:left="397" w:hanging="397"/>
      </w:pPr>
      <w:rPr>
        <w:rFonts w:hint="eastAsia"/>
      </w:rPr>
    </w:lvl>
  </w:abstractNum>
  <w:abstractNum w:abstractNumId="2" w15:restartNumberingAfterBreak="0">
    <w:nsid w:val="7C175FE5"/>
    <w:multiLevelType w:val="hybridMultilevel"/>
    <w:tmpl w:val="3CA6282A"/>
    <w:lvl w:ilvl="0" w:tplc="04090001">
      <w:start w:val="1"/>
      <w:numFmt w:val="bullet"/>
      <w:lvlText w:val=""/>
      <w:lvlJc w:val="left"/>
      <w:pPr>
        <w:tabs>
          <w:tab w:val="num" w:pos="877"/>
        </w:tabs>
        <w:ind w:left="877" w:hanging="480"/>
      </w:pPr>
      <w:rPr>
        <w:rFonts w:ascii="Wingdings" w:hAnsi="Wingdings" w:hint="default"/>
      </w:rPr>
    </w:lvl>
    <w:lvl w:ilvl="1" w:tplc="04090019" w:tentative="1">
      <w:start w:val="1"/>
      <w:numFmt w:val="ideographTraditional"/>
      <w:lvlText w:val="%2、"/>
      <w:lvlJc w:val="left"/>
      <w:pPr>
        <w:tabs>
          <w:tab w:val="num" w:pos="1357"/>
        </w:tabs>
        <w:ind w:left="1357" w:hanging="480"/>
      </w:pPr>
    </w:lvl>
    <w:lvl w:ilvl="2" w:tplc="0409001B" w:tentative="1">
      <w:start w:val="1"/>
      <w:numFmt w:val="lowerRoman"/>
      <w:lvlText w:val="%3."/>
      <w:lvlJc w:val="right"/>
      <w:pPr>
        <w:tabs>
          <w:tab w:val="num" w:pos="1837"/>
        </w:tabs>
        <w:ind w:left="1837" w:hanging="480"/>
      </w:pPr>
    </w:lvl>
    <w:lvl w:ilvl="3" w:tplc="0409000F" w:tentative="1">
      <w:start w:val="1"/>
      <w:numFmt w:val="decimal"/>
      <w:lvlText w:val="%4."/>
      <w:lvlJc w:val="left"/>
      <w:pPr>
        <w:tabs>
          <w:tab w:val="num" w:pos="2317"/>
        </w:tabs>
        <w:ind w:left="2317" w:hanging="480"/>
      </w:pPr>
    </w:lvl>
    <w:lvl w:ilvl="4" w:tplc="04090019" w:tentative="1">
      <w:start w:val="1"/>
      <w:numFmt w:val="ideographTraditional"/>
      <w:lvlText w:val="%5、"/>
      <w:lvlJc w:val="left"/>
      <w:pPr>
        <w:tabs>
          <w:tab w:val="num" w:pos="2797"/>
        </w:tabs>
        <w:ind w:left="2797" w:hanging="480"/>
      </w:pPr>
    </w:lvl>
    <w:lvl w:ilvl="5" w:tplc="0409001B" w:tentative="1">
      <w:start w:val="1"/>
      <w:numFmt w:val="lowerRoman"/>
      <w:lvlText w:val="%6."/>
      <w:lvlJc w:val="right"/>
      <w:pPr>
        <w:tabs>
          <w:tab w:val="num" w:pos="3277"/>
        </w:tabs>
        <w:ind w:left="3277" w:hanging="480"/>
      </w:pPr>
    </w:lvl>
    <w:lvl w:ilvl="6" w:tplc="0409000F" w:tentative="1">
      <w:start w:val="1"/>
      <w:numFmt w:val="decimal"/>
      <w:lvlText w:val="%7."/>
      <w:lvlJc w:val="left"/>
      <w:pPr>
        <w:tabs>
          <w:tab w:val="num" w:pos="3757"/>
        </w:tabs>
        <w:ind w:left="3757" w:hanging="480"/>
      </w:pPr>
    </w:lvl>
    <w:lvl w:ilvl="7" w:tplc="04090019" w:tentative="1">
      <w:start w:val="1"/>
      <w:numFmt w:val="ideographTraditional"/>
      <w:lvlText w:val="%8、"/>
      <w:lvlJc w:val="left"/>
      <w:pPr>
        <w:tabs>
          <w:tab w:val="num" w:pos="4237"/>
        </w:tabs>
        <w:ind w:left="4237" w:hanging="480"/>
      </w:pPr>
    </w:lvl>
    <w:lvl w:ilvl="8" w:tplc="0409001B" w:tentative="1">
      <w:start w:val="1"/>
      <w:numFmt w:val="lowerRoman"/>
      <w:lvlText w:val="%9."/>
      <w:lvlJc w:val="right"/>
      <w:pPr>
        <w:tabs>
          <w:tab w:val="num" w:pos="4717"/>
        </w:tabs>
        <w:ind w:left="471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A7"/>
    <w:rsid w:val="00005F3A"/>
    <w:rsid w:val="000317A9"/>
    <w:rsid w:val="000459F5"/>
    <w:rsid w:val="0005226C"/>
    <w:rsid w:val="000C6936"/>
    <w:rsid w:val="000E3536"/>
    <w:rsid w:val="000E3B46"/>
    <w:rsid w:val="001229B6"/>
    <w:rsid w:val="00131D87"/>
    <w:rsid w:val="001431FA"/>
    <w:rsid w:val="001448A1"/>
    <w:rsid w:val="001F1B42"/>
    <w:rsid w:val="0023439B"/>
    <w:rsid w:val="00247D55"/>
    <w:rsid w:val="00251CF2"/>
    <w:rsid w:val="0028116C"/>
    <w:rsid w:val="002D2DAB"/>
    <w:rsid w:val="002E69BD"/>
    <w:rsid w:val="00331B8D"/>
    <w:rsid w:val="003557F9"/>
    <w:rsid w:val="0037051A"/>
    <w:rsid w:val="0038679B"/>
    <w:rsid w:val="003D3CFC"/>
    <w:rsid w:val="00424296"/>
    <w:rsid w:val="0049784F"/>
    <w:rsid w:val="00502A88"/>
    <w:rsid w:val="005063F5"/>
    <w:rsid w:val="005308B2"/>
    <w:rsid w:val="005518A6"/>
    <w:rsid w:val="00587AA6"/>
    <w:rsid w:val="00597E1E"/>
    <w:rsid w:val="005A6CA2"/>
    <w:rsid w:val="005C537D"/>
    <w:rsid w:val="005E2D7C"/>
    <w:rsid w:val="0060349B"/>
    <w:rsid w:val="00615B8F"/>
    <w:rsid w:val="00667B58"/>
    <w:rsid w:val="00691EC0"/>
    <w:rsid w:val="006E51FB"/>
    <w:rsid w:val="00700600"/>
    <w:rsid w:val="007065C3"/>
    <w:rsid w:val="007641F4"/>
    <w:rsid w:val="007E010C"/>
    <w:rsid w:val="00862FC9"/>
    <w:rsid w:val="0087630E"/>
    <w:rsid w:val="0087704B"/>
    <w:rsid w:val="008A27BC"/>
    <w:rsid w:val="008B191C"/>
    <w:rsid w:val="008B2106"/>
    <w:rsid w:val="009246C8"/>
    <w:rsid w:val="00970869"/>
    <w:rsid w:val="00983248"/>
    <w:rsid w:val="009940DB"/>
    <w:rsid w:val="009F2251"/>
    <w:rsid w:val="00A17EF4"/>
    <w:rsid w:val="00A41C78"/>
    <w:rsid w:val="00A46899"/>
    <w:rsid w:val="00AA2456"/>
    <w:rsid w:val="00AC1236"/>
    <w:rsid w:val="00AC2857"/>
    <w:rsid w:val="00AC3BD8"/>
    <w:rsid w:val="00AF08D6"/>
    <w:rsid w:val="00B12AA7"/>
    <w:rsid w:val="00B16BA1"/>
    <w:rsid w:val="00B50DD7"/>
    <w:rsid w:val="00B54F48"/>
    <w:rsid w:val="00C0425B"/>
    <w:rsid w:val="00C32B8D"/>
    <w:rsid w:val="00C46B41"/>
    <w:rsid w:val="00CE4E52"/>
    <w:rsid w:val="00CE571C"/>
    <w:rsid w:val="00D25773"/>
    <w:rsid w:val="00D349A9"/>
    <w:rsid w:val="00D467DF"/>
    <w:rsid w:val="00D6089E"/>
    <w:rsid w:val="00D749A8"/>
    <w:rsid w:val="00DB0961"/>
    <w:rsid w:val="00E55F87"/>
    <w:rsid w:val="00EC056E"/>
    <w:rsid w:val="00ED0AA3"/>
    <w:rsid w:val="00EE5E00"/>
    <w:rsid w:val="00F3606F"/>
    <w:rsid w:val="00F36373"/>
    <w:rsid w:val="00F450BB"/>
    <w:rsid w:val="00F5159C"/>
    <w:rsid w:val="00F75C35"/>
    <w:rsid w:val="00FC2663"/>
    <w:rsid w:val="00FF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D75716"/>
  <w15:docId w15:val="{B120A41C-0153-43CF-8AD6-84F39754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5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2AA7"/>
    <w:pPr>
      <w:tabs>
        <w:tab w:val="center" w:pos="4153"/>
        <w:tab w:val="right" w:pos="8306"/>
      </w:tabs>
      <w:snapToGrid w:val="0"/>
    </w:pPr>
    <w:rPr>
      <w:sz w:val="20"/>
      <w:szCs w:val="20"/>
    </w:rPr>
  </w:style>
  <w:style w:type="character" w:customStyle="1" w:styleId="a4">
    <w:name w:val="頁首 字元"/>
    <w:basedOn w:val="a0"/>
    <w:link w:val="a3"/>
    <w:uiPriority w:val="99"/>
    <w:rsid w:val="00B12AA7"/>
    <w:rPr>
      <w:sz w:val="20"/>
      <w:szCs w:val="20"/>
    </w:rPr>
  </w:style>
  <w:style w:type="paragraph" w:styleId="a5">
    <w:name w:val="footer"/>
    <w:basedOn w:val="a"/>
    <w:link w:val="a6"/>
    <w:uiPriority w:val="99"/>
    <w:unhideWhenUsed/>
    <w:rsid w:val="00B12AA7"/>
    <w:pPr>
      <w:tabs>
        <w:tab w:val="center" w:pos="4153"/>
        <w:tab w:val="right" w:pos="8306"/>
      </w:tabs>
      <w:snapToGrid w:val="0"/>
    </w:pPr>
    <w:rPr>
      <w:sz w:val="20"/>
      <w:szCs w:val="20"/>
    </w:rPr>
  </w:style>
  <w:style w:type="character" w:customStyle="1" w:styleId="a6">
    <w:name w:val="頁尾 字元"/>
    <w:basedOn w:val="a0"/>
    <w:link w:val="a5"/>
    <w:uiPriority w:val="99"/>
    <w:rsid w:val="00B12AA7"/>
    <w:rPr>
      <w:sz w:val="20"/>
      <w:szCs w:val="20"/>
    </w:rPr>
  </w:style>
  <w:style w:type="character" w:styleId="a7">
    <w:name w:val="page number"/>
    <w:basedOn w:val="a0"/>
    <w:rsid w:val="00B12AA7"/>
  </w:style>
  <w:style w:type="paragraph" w:styleId="a8">
    <w:name w:val="Balloon Text"/>
    <w:basedOn w:val="a"/>
    <w:link w:val="a9"/>
    <w:uiPriority w:val="99"/>
    <w:semiHidden/>
    <w:unhideWhenUsed/>
    <w:rsid w:val="005308B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308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Wang</dc:creator>
  <cp:lastModifiedBy>許宗洲</cp:lastModifiedBy>
  <cp:revision>7</cp:revision>
  <cp:lastPrinted>2019-06-20T06:15:00Z</cp:lastPrinted>
  <dcterms:created xsi:type="dcterms:W3CDTF">2023-08-07T08:38:00Z</dcterms:created>
  <dcterms:modified xsi:type="dcterms:W3CDTF">2023-08-09T03:07:00Z</dcterms:modified>
</cp:coreProperties>
</file>